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F9" w:rsidRPr="00A8644E" w:rsidRDefault="007E52F9" w:rsidP="007E52F9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584"/>
      </w:tblGrid>
      <w:tr w:rsidR="007E52F9" w:rsidRPr="00A8644E" w:rsidTr="00CD4CD2">
        <w:trPr>
          <w:trHeight w:val="574"/>
        </w:trPr>
        <w:tc>
          <w:tcPr>
            <w:tcW w:w="2761" w:type="dxa"/>
            <w:shd w:val="clear" w:color="auto" w:fill="auto"/>
          </w:tcPr>
          <w:p w:rsidR="007E52F9" w:rsidRPr="00CD4CD2" w:rsidRDefault="00CD4CD2" w:rsidP="00C4669E">
            <w:pPr>
              <w:jc w:val="both"/>
            </w:pPr>
            <w:r>
              <w:t xml:space="preserve">Наименование сокращенное </w:t>
            </w:r>
          </w:p>
        </w:tc>
        <w:tc>
          <w:tcPr>
            <w:tcW w:w="6584" w:type="dxa"/>
            <w:shd w:val="clear" w:color="auto" w:fill="auto"/>
          </w:tcPr>
          <w:p w:rsidR="007E52F9" w:rsidRPr="00A8644E" w:rsidRDefault="007E52F9" w:rsidP="007E52F9">
            <w:pPr>
              <w:jc w:val="both"/>
              <w:rPr>
                <w:lang w:val="en-US"/>
              </w:rPr>
            </w:pPr>
            <w:r w:rsidRPr="00A8644E">
              <w:t>М</w:t>
            </w:r>
            <w:r>
              <w:t>К</w:t>
            </w:r>
            <w:r w:rsidRPr="00A8644E">
              <w:t>У ЦГД г. Уфы</w:t>
            </w:r>
          </w:p>
        </w:tc>
      </w:tr>
      <w:tr w:rsidR="007E52F9" w:rsidRPr="00A8644E" w:rsidTr="00CD4CD2">
        <w:trPr>
          <w:trHeight w:val="960"/>
        </w:trPr>
        <w:tc>
          <w:tcPr>
            <w:tcW w:w="2761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r w:rsidRPr="00A8644E">
              <w:t>Наименование полное</w:t>
            </w:r>
          </w:p>
          <w:p w:rsidR="007E52F9" w:rsidRPr="00A8644E" w:rsidRDefault="007E52F9" w:rsidP="00C4669E">
            <w:pPr>
              <w:jc w:val="both"/>
              <w:rPr>
                <w:lang w:val="en-US"/>
              </w:rPr>
            </w:pPr>
          </w:p>
        </w:tc>
        <w:tc>
          <w:tcPr>
            <w:tcW w:w="6584" w:type="dxa"/>
            <w:shd w:val="clear" w:color="auto" w:fill="auto"/>
          </w:tcPr>
          <w:p w:rsidR="007E52F9" w:rsidRPr="00A8644E" w:rsidRDefault="007E52F9" w:rsidP="007E52F9">
            <w:pPr>
              <w:jc w:val="both"/>
            </w:pPr>
            <w:r w:rsidRPr="00A8644E">
              <w:t xml:space="preserve">Муниципальное </w:t>
            </w:r>
            <w:r>
              <w:t>казенное</w:t>
            </w:r>
            <w:r w:rsidRPr="00A8644E">
              <w:t xml:space="preserve"> учреждение «Центр городского дизайна» городского округа город Уфа Республики Башкортостан</w:t>
            </w:r>
          </w:p>
        </w:tc>
      </w:tr>
      <w:tr w:rsidR="007E52F9" w:rsidRPr="00A8644E" w:rsidTr="00CD4CD2">
        <w:tc>
          <w:tcPr>
            <w:tcW w:w="2761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r w:rsidRPr="00A8644E">
              <w:t>ИНН/КПП</w:t>
            </w:r>
          </w:p>
        </w:tc>
        <w:tc>
          <w:tcPr>
            <w:tcW w:w="6584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r w:rsidRPr="00A8644E">
              <w:t>0277136403/027701001</w:t>
            </w:r>
          </w:p>
        </w:tc>
      </w:tr>
      <w:tr w:rsidR="007E52F9" w:rsidRPr="00A8644E" w:rsidTr="00CD4CD2">
        <w:tc>
          <w:tcPr>
            <w:tcW w:w="2761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r w:rsidRPr="00A8644E">
              <w:t>ОГРН</w:t>
            </w:r>
          </w:p>
        </w:tc>
        <w:tc>
          <w:tcPr>
            <w:tcW w:w="6584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r w:rsidRPr="00A8644E">
              <w:t>1140280030296</w:t>
            </w:r>
          </w:p>
        </w:tc>
      </w:tr>
      <w:tr w:rsidR="007E52F9" w:rsidRPr="00A8644E" w:rsidTr="00CD4CD2">
        <w:tc>
          <w:tcPr>
            <w:tcW w:w="2761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r w:rsidRPr="00A8644E">
              <w:t>Юридический адрес</w:t>
            </w:r>
          </w:p>
          <w:p w:rsidR="007E52F9" w:rsidRPr="00A8644E" w:rsidRDefault="007E52F9" w:rsidP="00C4669E">
            <w:pPr>
              <w:jc w:val="both"/>
            </w:pPr>
          </w:p>
        </w:tc>
        <w:tc>
          <w:tcPr>
            <w:tcW w:w="6584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r w:rsidRPr="00A8644E">
              <w:t>450075, Республика Башкортостан, г. Уфа, Орджоникидзевский район, ул. Блюхера, дом.2, корпус 2</w:t>
            </w:r>
          </w:p>
        </w:tc>
      </w:tr>
      <w:tr w:rsidR="007E52F9" w:rsidRPr="00A8644E" w:rsidTr="00CD4CD2">
        <w:tc>
          <w:tcPr>
            <w:tcW w:w="2761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r w:rsidRPr="00A8644E">
              <w:t>Платежные реквизиты</w:t>
            </w:r>
          </w:p>
        </w:tc>
        <w:tc>
          <w:tcPr>
            <w:tcW w:w="6584" w:type="dxa"/>
            <w:shd w:val="clear" w:color="auto" w:fill="auto"/>
          </w:tcPr>
          <w:p w:rsidR="00802417" w:rsidRPr="002B0200" w:rsidRDefault="00802417" w:rsidP="008024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B0200">
              <w:rPr>
                <w:color w:val="000000"/>
                <w:bdr w:val="none" w:sz="0" w:space="0" w:color="auto" w:frame="1"/>
              </w:rPr>
              <w:t>Получатель:</w:t>
            </w:r>
            <w:r w:rsidRPr="002B0200">
              <w:rPr>
                <w:color w:val="000000"/>
              </w:rPr>
              <w:t xml:space="preserve"> Финансовое управление Администрации городского округа г. Уфа РБ (МКУ ЦГД </w:t>
            </w:r>
            <w:proofErr w:type="spellStart"/>
            <w:r w:rsidRPr="002B0200">
              <w:rPr>
                <w:color w:val="000000"/>
              </w:rPr>
              <w:t>г.Уфы</w:t>
            </w:r>
            <w:proofErr w:type="spellEnd"/>
            <w:r w:rsidRPr="002B0200">
              <w:rPr>
                <w:color w:val="000000"/>
              </w:rPr>
              <w:t>) л/с 02303010080</w:t>
            </w:r>
          </w:p>
          <w:p w:rsidR="00802417" w:rsidRPr="002B0200" w:rsidRDefault="00802417" w:rsidP="008024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B0200">
              <w:rPr>
                <w:color w:val="000000"/>
                <w:bdr w:val="none" w:sz="0" w:space="0" w:color="auto" w:frame="1"/>
              </w:rPr>
              <w:t xml:space="preserve">Банк: </w:t>
            </w:r>
            <w:r w:rsidRPr="002B0200">
              <w:rPr>
                <w:color w:val="000000"/>
              </w:rPr>
              <w:t>Отделение – НБ Республика Башкортостан Банка России//УФК по Республике Башкортостан г. Уфа</w:t>
            </w:r>
          </w:p>
          <w:p w:rsidR="00802417" w:rsidRPr="002B0200" w:rsidRDefault="00802417" w:rsidP="008024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B0200">
              <w:rPr>
                <w:color w:val="000000"/>
              </w:rPr>
              <w:t xml:space="preserve">БИК </w:t>
            </w:r>
            <w:bookmarkStart w:id="0" w:name="_GoBack"/>
            <w:bookmarkEnd w:id="0"/>
            <w:r w:rsidRPr="002B0200">
              <w:rPr>
                <w:color w:val="000000"/>
              </w:rPr>
              <w:t>018073401</w:t>
            </w:r>
            <w:r>
              <w:rPr>
                <w:color w:val="000000"/>
              </w:rPr>
              <w:t xml:space="preserve"> </w:t>
            </w:r>
            <w:r w:rsidRPr="002B0200">
              <w:rPr>
                <w:color w:val="000000"/>
              </w:rPr>
              <w:t>Единый казначейский счет: 40102810045370000067</w:t>
            </w:r>
          </w:p>
          <w:p w:rsidR="00CD4CD2" w:rsidRPr="00802417" w:rsidRDefault="00802417" w:rsidP="008024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B0200">
              <w:rPr>
                <w:color w:val="000000"/>
              </w:rPr>
              <w:t>Номер счета получателя (номер казначейского счета): 03231643807010000100      </w:t>
            </w:r>
          </w:p>
        </w:tc>
      </w:tr>
      <w:tr w:rsidR="007E52F9" w:rsidRPr="00A8644E" w:rsidTr="00CD4CD2">
        <w:tc>
          <w:tcPr>
            <w:tcW w:w="2761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r w:rsidRPr="00A8644E">
              <w:t>Директор</w:t>
            </w:r>
          </w:p>
        </w:tc>
        <w:tc>
          <w:tcPr>
            <w:tcW w:w="6584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proofErr w:type="spellStart"/>
            <w:r w:rsidRPr="00A8644E">
              <w:t>Алмаев</w:t>
            </w:r>
            <w:proofErr w:type="spellEnd"/>
            <w:r w:rsidRPr="00A8644E">
              <w:t xml:space="preserve"> Руслан Рафаилович </w:t>
            </w:r>
          </w:p>
        </w:tc>
      </w:tr>
      <w:tr w:rsidR="007E52F9" w:rsidRPr="00A8644E" w:rsidTr="00CD4CD2">
        <w:tc>
          <w:tcPr>
            <w:tcW w:w="2761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proofErr w:type="spellStart"/>
            <w:r w:rsidRPr="00A8644E">
              <w:rPr>
                <w:lang w:val="en-US"/>
              </w:rPr>
              <w:t>Действующий</w:t>
            </w:r>
            <w:proofErr w:type="spellEnd"/>
            <w:r w:rsidRPr="00A8644E">
              <w:t xml:space="preserve"> на основании</w:t>
            </w:r>
          </w:p>
        </w:tc>
        <w:tc>
          <w:tcPr>
            <w:tcW w:w="6584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r w:rsidRPr="00A8644E">
              <w:t>Устава</w:t>
            </w:r>
          </w:p>
        </w:tc>
      </w:tr>
      <w:tr w:rsidR="007E52F9" w:rsidRPr="00A8644E" w:rsidTr="00CD4CD2">
        <w:tc>
          <w:tcPr>
            <w:tcW w:w="2761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r w:rsidRPr="00A8644E">
              <w:t>Главный бухгалтер</w:t>
            </w:r>
          </w:p>
        </w:tc>
        <w:tc>
          <w:tcPr>
            <w:tcW w:w="6584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proofErr w:type="spellStart"/>
            <w:r w:rsidRPr="00A8644E">
              <w:t>Галиба</w:t>
            </w:r>
            <w:proofErr w:type="spellEnd"/>
            <w:r w:rsidRPr="00A8644E">
              <w:t xml:space="preserve"> Ирина Александровна</w:t>
            </w:r>
          </w:p>
        </w:tc>
      </w:tr>
      <w:tr w:rsidR="007E52F9" w:rsidRPr="00A8644E" w:rsidTr="00CD4CD2">
        <w:tc>
          <w:tcPr>
            <w:tcW w:w="2761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r w:rsidRPr="00A8644E">
              <w:t>Тел.</w:t>
            </w:r>
          </w:p>
        </w:tc>
        <w:tc>
          <w:tcPr>
            <w:tcW w:w="6584" w:type="dxa"/>
            <w:shd w:val="clear" w:color="auto" w:fill="auto"/>
          </w:tcPr>
          <w:p w:rsidR="007E52F9" w:rsidRPr="00A8644E" w:rsidRDefault="007E52F9" w:rsidP="00C4669E">
            <w:pPr>
              <w:jc w:val="both"/>
            </w:pPr>
            <w:r w:rsidRPr="00A8644E">
              <w:t>292-93-81</w:t>
            </w:r>
          </w:p>
        </w:tc>
      </w:tr>
    </w:tbl>
    <w:p w:rsidR="007E52F9" w:rsidRPr="00A8644E" w:rsidRDefault="007E52F9" w:rsidP="007E52F9">
      <w:pPr>
        <w:jc w:val="both"/>
      </w:pPr>
    </w:p>
    <w:p w:rsidR="007E52F9" w:rsidRPr="007E52F9" w:rsidRDefault="007E52F9" w:rsidP="007E52F9">
      <w:pPr>
        <w:jc w:val="both"/>
      </w:pPr>
      <w:r>
        <w:t>Н</w:t>
      </w:r>
      <w:r w:rsidRPr="008F3A05">
        <w:t>а основании постановления Администрации городского округа город Уфа Республики Башкортостан от 26.12.2022 г. № 2165</w:t>
      </w:r>
      <w:r>
        <w:t xml:space="preserve"> создано </w:t>
      </w:r>
      <w:r w:rsidRPr="008F3A05">
        <w:t>Муниципально</w:t>
      </w:r>
      <w:r>
        <w:t>е</w:t>
      </w:r>
      <w:r w:rsidRPr="008F3A05">
        <w:t xml:space="preserve"> казенно</w:t>
      </w:r>
      <w:r>
        <w:t>е</w:t>
      </w:r>
      <w:r w:rsidRPr="008F3A05">
        <w:t xml:space="preserve"> учреждени</w:t>
      </w:r>
      <w:r>
        <w:t>е</w:t>
      </w:r>
      <w:r w:rsidRPr="008F3A05">
        <w:t xml:space="preserve"> «Центр городского дизайна» городского округа город Уфа Республики Башкортостан путем изменения типа существующего Муниципального бюджетного учреждения «Центр городского дизайна» городского округа город Уфа Республики Башкортостан</w:t>
      </w:r>
      <w:r>
        <w:t xml:space="preserve">. Запись в </w:t>
      </w:r>
      <w:proofErr w:type="gramStart"/>
      <w:r>
        <w:t>ЕГРЮЛ  09.01.2023</w:t>
      </w:r>
      <w:proofErr w:type="gramEnd"/>
      <w:r>
        <w:t xml:space="preserve"> г.</w:t>
      </w:r>
      <w:r w:rsidRPr="008F3A05">
        <w:t xml:space="preserve"> </w:t>
      </w:r>
    </w:p>
    <w:p w:rsidR="007E52F9" w:rsidRPr="007E52F9" w:rsidRDefault="007E52F9" w:rsidP="007E52F9">
      <w:pPr>
        <w:jc w:val="both"/>
      </w:pPr>
    </w:p>
    <w:p w:rsidR="00852576" w:rsidRDefault="00852576"/>
    <w:sectPr w:rsidR="0085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35203"/>
    <w:multiLevelType w:val="multilevel"/>
    <w:tmpl w:val="F0CA38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F9"/>
    <w:rsid w:val="003E4D20"/>
    <w:rsid w:val="007E52F9"/>
    <w:rsid w:val="00802417"/>
    <w:rsid w:val="00852576"/>
    <w:rsid w:val="00B007DF"/>
    <w:rsid w:val="00C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453F-D711-4094-9ACF-2065A24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фициальный"/>
    <w:qFormat/>
    <w:rsid w:val="00B007DF"/>
    <w:pPr>
      <w:numPr>
        <w:ilvl w:val="1"/>
        <w:numId w:val="1"/>
      </w:num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6"/>
      <w:lang w:eastAsia="ru-RU"/>
    </w:rPr>
  </w:style>
  <w:style w:type="paragraph" w:styleId="a4">
    <w:name w:val="Normal (Web)"/>
    <w:basedOn w:val="a0"/>
    <w:uiPriority w:val="99"/>
    <w:unhideWhenUsed/>
    <w:rsid w:val="00802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Щевелева Александра Борисовна</dc:creator>
  <cp:keywords/>
  <dc:description/>
  <cp:lastModifiedBy>Щевелева Александра Борисовна</cp:lastModifiedBy>
  <cp:revision>2</cp:revision>
  <cp:lastPrinted>2023-01-11T07:06:00Z</cp:lastPrinted>
  <dcterms:created xsi:type="dcterms:W3CDTF">2023-01-11T07:02:00Z</dcterms:created>
  <dcterms:modified xsi:type="dcterms:W3CDTF">2023-01-18T06:25:00Z</dcterms:modified>
</cp:coreProperties>
</file>